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E2A97" w14:textId="77777777" w:rsidR="00370B88" w:rsidRDefault="00370B88" w:rsidP="00C40478">
      <w:pPr>
        <w:jc w:val="center"/>
        <w:rPr>
          <w:rFonts w:ascii="Eurostile" w:hAnsi="Eurostile"/>
          <w:b/>
          <w:color w:val="003366"/>
          <w:sz w:val="28"/>
          <w:szCs w:val="28"/>
        </w:rPr>
      </w:pPr>
      <w:r>
        <w:rPr>
          <w:rFonts w:ascii="Eurostile" w:hAnsi="Eurostile"/>
          <w:b/>
          <w:color w:val="003366"/>
          <w:sz w:val="28"/>
          <w:szCs w:val="28"/>
        </w:rPr>
        <w:t xml:space="preserve"> JESUS OF NAZARETH – SOURCES FOR THE LIFE OF CHRIST</w:t>
      </w:r>
    </w:p>
    <w:p w14:paraId="05549FA0" w14:textId="77777777" w:rsidR="00C40478" w:rsidRDefault="00C40478" w:rsidP="00C40478">
      <w:pPr>
        <w:rPr>
          <w:rFonts w:ascii="Eurostile" w:hAnsi="Eurostile"/>
          <w:b/>
        </w:rPr>
      </w:pPr>
    </w:p>
    <w:p w14:paraId="1A7C7C84" w14:textId="77777777" w:rsidR="00C40478" w:rsidRPr="004E70BF" w:rsidRDefault="00C40478" w:rsidP="00C40478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5C635B">
        <w:rPr>
          <w:rFonts w:ascii="Eurostile" w:hAnsi="Eurostile"/>
          <w:b/>
          <w:szCs w:val="24"/>
        </w:rPr>
        <w:t xml:space="preserve">I. Sources for Information about Christ: </w:t>
      </w:r>
      <w:r w:rsidRPr="004E70BF">
        <w:rPr>
          <w:rFonts w:ascii="Eurostile" w:hAnsi="Eurostile"/>
          <w:color w:val="000000"/>
          <w:szCs w:val="24"/>
        </w:rPr>
        <w:t>These sources do not substantiate any ethical or theological system.</w:t>
      </w:r>
      <w:r>
        <w:rPr>
          <w:rFonts w:ascii="Eurostile" w:hAnsi="Eurostile"/>
          <w:color w:val="000000"/>
          <w:szCs w:val="24"/>
        </w:rPr>
        <w:t xml:space="preserve"> The do establish the creditable existence of a man, Jesus of Nazareth, who was an historical person.</w:t>
      </w:r>
    </w:p>
    <w:p w14:paraId="34C1A10E" w14:textId="77777777" w:rsidR="00C40478" w:rsidRPr="005C635B" w:rsidRDefault="00C40478" w:rsidP="00C40478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8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 w:rsidRPr="005C635B">
        <w:rPr>
          <w:rFonts w:ascii="Eurostile" w:hAnsi="Eurostile"/>
          <w:b/>
          <w:color w:val="800000"/>
          <w:szCs w:val="24"/>
        </w:rPr>
        <w:t>A. Extra-biblical:</w:t>
      </w:r>
    </w:p>
    <w:p w14:paraId="034C6C68" w14:textId="77777777" w:rsidR="00C40478" w:rsidRDefault="00C40478" w:rsidP="00C40478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 w:rsidRPr="005C635B">
        <w:rPr>
          <w:rFonts w:ascii="Eurostile" w:hAnsi="Eurostile"/>
          <w:b/>
          <w:color w:val="008000"/>
          <w:szCs w:val="24"/>
        </w:rPr>
        <w:t>1. Josephus Flavius (37-100):</w:t>
      </w:r>
      <w:r w:rsidRPr="004E70BF">
        <w:rPr>
          <w:rFonts w:ascii="Eurostile" w:hAnsi="Eurostile"/>
          <w:color w:val="000000"/>
          <w:szCs w:val="24"/>
        </w:rPr>
        <w:t xml:space="preserve">  A Jewish </w:t>
      </w:r>
      <w:proofErr w:type="gramStart"/>
      <w:r w:rsidRPr="004E70BF">
        <w:rPr>
          <w:rFonts w:ascii="Eurostile" w:hAnsi="Eurostile"/>
          <w:color w:val="000000"/>
          <w:szCs w:val="24"/>
        </w:rPr>
        <w:t>historian ,</w:t>
      </w:r>
      <w:proofErr w:type="gramEnd"/>
      <w:r w:rsidRPr="004E70BF">
        <w:rPr>
          <w:rFonts w:ascii="Eurostile" w:hAnsi="Eurostile"/>
          <w:color w:val="000000"/>
          <w:szCs w:val="24"/>
        </w:rPr>
        <w:t xml:space="preserve"> not Roman.  Although not</w:t>
      </w:r>
      <w:r>
        <w:rPr>
          <w:rFonts w:ascii="Eurostile" w:hAnsi="Eurostile"/>
          <w:color w:val="000000"/>
          <w:szCs w:val="24"/>
        </w:rPr>
        <w:t xml:space="preserve"> </w:t>
      </w:r>
      <w:r w:rsidRPr="004E70BF">
        <w:rPr>
          <w:rFonts w:ascii="Eurostile" w:hAnsi="Eurostile"/>
          <w:color w:val="000000"/>
          <w:szCs w:val="24"/>
        </w:rPr>
        <w:t xml:space="preserve">a follower of </w: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 w:rsidRPr="004E70BF">
        <w:rPr>
          <w:rFonts w:ascii="Eurostile" w:hAnsi="Eurostile"/>
          <w:color w:val="000000"/>
          <w:szCs w:val="24"/>
        </w:rPr>
        <w:t xml:space="preserve">Christ, he wrote in </w:t>
      </w:r>
      <w:r w:rsidRPr="004E70BF">
        <w:rPr>
          <w:rFonts w:ascii="Eurostile" w:hAnsi="Eurostile"/>
          <w:i/>
          <w:color w:val="000000"/>
          <w:szCs w:val="24"/>
        </w:rPr>
        <w:t>Antiquities of the Jews</w:t>
      </w:r>
      <w:r w:rsidRPr="004E70BF">
        <w:rPr>
          <w:rFonts w:ascii="Eurostile" w:hAnsi="Eurostile"/>
          <w:color w:val="000000"/>
          <w:szCs w:val="24"/>
        </w:rPr>
        <w:t xml:space="preserve">, a </w:t>
      </w:r>
      <w:proofErr w:type="gramStart"/>
      <w:r w:rsidRPr="004E70BF">
        <w:rPr>
          <w:rFonts w:ascii="Eurostile" w:hAnsi="Eurostile"/>
          <w:color w:val="000000"/>
          <w:szCs w:val="24"/>
        </w:rPr>
        <w:t>twenty volume</w:t>
      </w:r>
      <w:proofErr w:type="gramEnd"/>
      <w:r w:rsidRPr="004E70BF">
        <w:rPr>
          <w:rFonts w:ascii="Eurostile" w:hAnsi="Eurostile"/>
          <w:color w:val="000000"/>
          <w:szCs w:val="24"/>
        </w:rPr>
        <w:t xml:space="preserve"> work commissioned by the </w: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 w:rsidRPr="004E70BF">
        <w:rPr>
          <w:rFonts w:ascii="Eurostile" w:hAnsi="Eurostile"/>
          <w:color w:val="000000"/>
          <w:szCs w:val="24"/>
        </w:rPr>
        <w:t xml:space="preserve">Romans, that Jesus had been crucified, raised from the dead, and seen by his disciples (this is </w: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in book 18, chapter 3). </w:t>
      </w:r>
    </w:p>
    <w:p w14:paraId="25E78EDA" w14:textId="77777777" w:rsidR="00C40478" w:rsidRPr="004E70BF" w:rsidRDefault="00C40478" w:rsidP="00C40478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i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 w:rsidRPr="005C635B">
        <w:rPr>
          <w:rFonts w:ascii="Eurostile" w:hAnsi="Eurostile"/>
          <w:b/>
          <w:color w:val="008000"/>
          <w:szCs w:val="24"/>
        </w:rPr>
        <w:t>2. Cornelius Tacitus (55-120):</w:t>
      </w:r>
      <w:r w:rsidRPr="004E70BF">
        <w:rPr>
          <w:rFonts w:ascii="Eurostile" w:hAnsi="Eurostile"/>
          <w:color w:val="000000"/>
          <w:szCs w:val="24"/>
        </w:rPr>
        <w:t xml:space="preserve"> A Roman historian who wrote in </w:t>
      </w:r>
      <w:r w:rsidRPr="004E70BF">
        <w:rPr>
          <w:rFonts w:ascii="Eurostile" w:hAnsi="Eurostile"/>
          <w:i/>
          <w:color w:val="000000"/>
          <w:szCs w:val="24"/>
        </w:rPr>
        <w:t>The Annals</w:t>
      </w:r>
      <w:r>
        <w:rPr>
          <w:rFonts w:ascii="Eurostile" w:hAnsi="Eurostile"/>
          <w:i/>
          <w:color w:val="000000"/>
          <w:szCs w:val="24"/>
        </w:rPr>
        <w:t xml:space="preserve"> </w:t>
      </w:r>
      <w:r w:rsidRPr="004E70BF">
        <w:rPr>
          <w:rFonts w:ascii="Eurostile" w:hAnsi="Eurostile"/>
          <w:i/>
          <w:color w:val="000000"/>
          <w:szCs w:val="24"/>
        </w:rPr>
        <w:t>of Rome</w:t>
      </w:r>
      <w:r w:rsidRPr="004E70BF">
        <w:rPr>
          <w:rFonts w:ascii="Eurostile" w:hAnsi="Eurostile"/>
          <w:color w:val="000000"/>
          <w:szCs w:val="24"/>
        </w:rPr>
        <w:t xml:space="preserve"> of </w: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 w:rsidRPr="004E70BF">
        <w:rPr>
          <w:rFonts w:ascii="Eurostile" w:hAnsi="Eurostile"/>
          <w:color w:val="000000"/>
          <w:szCs w:val="24"/>
        </w:rPr>
        <w:t>Nero’s</w:t>
      </w:r>
      <w:r>
        <w:rPr>
          <w:rFonts w:ascii="Eurostile" w:hAnsi="Eurostile"/>
          <w:color w:val="000000"/>
          <w:szCs w:val="24"/>
        </w:rPr>
        <w:t xml:space="preserve"> </w:t>
      </w:r>
      <w:r w:rsidRPr="004E70BF">
        <w:rPr>
          <w:rFonts w:ascii="Eurostile" w:hAnsi="Eurostile"/>
          <w:color w:val="000000"/>
          <w:szCs w:val="24"/>
        </w:rPr>
        <w:t xml:space="preserve">activity against the Christians.  In Book 14, chapter 44, he said that Nero had made </w: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 w:rsidRPr="004E70BF">
        <w:rPr>
          <w:rFonts w:ascii="Eurostile" w:hAnsi="Eurostile"/>
          <w:color w:val="000000"/>
          <w:szCs w:val="24"/>
        </w:rPr>
        <w:t>the</w:t>
      </w:r>
      <w:r>
        <w:rPr>
          <w:rFonts w:ascii="Eurostile" w:hAnsi="Eurostile"/>
          <w:color w:val="000000"/>
          <w:szCs w:val="24"/>
        </w:rPr>
        <w:t xml:space="preserve"> </w:t>
      </w:r>
      <w:r w:rsidRPr="004E70BF">
        <w:rPr>
          <w:rFonts w:ascii="Eurostile" w:hAnsi="Eurostile"/>
          <w:color w:val="000000"/>
          <w:szCs w:val="24"/>
        </w:rPr>
        <w:t xml:space="preserve">Christians scapegoats.  He sent them to the lions </w:t>
      </w:r>
      <w:r w:rsidRPr="004E70BF">
        <w:rPr>
          <w:rFonts w:ascii="Eurostile" w:hAnsi="Eurostile"/>
          <w:i/>
          <w:color w:val="000000"/>
          <w:szCs w:val="24"/>
        </w:rPr>
        <w:t>“to satisfy the cruelty of an individual.”</w:t>
      </w:r>
    </w:p>
    <w:p w14:paraId="3F5FF619" w14:textId="77777777" w:rsidR="00C40478" w:rsidRPr="004E70BF" w:rsidRDefault="00C40478" w:rsidP="00C40478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4E70BF">
        <w:rPr>
          <w:rFonts w:ascii="Eurostile" w:hAnsi="Eurostile"/>
          <w:i/>
          <w:color w:val="000000"/>
          <w:szCs w:val="24"/>
        </w:rPr>
        <w:tab/>
      </w:r>
      <w:r w:rsidRPr="004E70BF">
        <w:rPr>
          <w:rFonts w:ascii="Eurostile" w:hAnsi="Eurostile"/>
          <w:i/>
          <w:color w:val="000000"/>
          <w:szCs w:val="24"/>
        </w:rPr>
        <w:tab/>
      </w:r>
      <w:r w:rsidRPr="005C635B">
        <w:rPr>
          <w:rFonts w:ascii="Eurostile" w:hAnsi="Eurostile"/>
          <w:b/>
          <w:color w:val="008000"/>
          <w:szCs w:val="24"/>
        </w:rPr>
        <w:t>3. Suetonius (c. 125):</w:t>
      </w:r>
      <w:r w:rsidRPr="004E70BF">
        <w:rPr>
          <w:rFonts w:ascii="Eurostile" w:hAnsi="Eurostile"/>
          <w:color w:val="000000"/>
          <w:szCs w:val="24"/>
        </w:rPr>
        <w:t xml:space="preserve">  Author of </w:t>
      </w:r>
      <w:r w:rsidRPr="004E70BF">
        <w:rPr>
          <w:rFonts w:ascii="Eurostile" w:hAnsi="Eurostile"/>
          <w:i/>
          <w:color w:val="000000"/>
          <w:szCs w:val="24"/>
        </w:rPr>
        <w:t>The Lives of the Twelve Caesars</w:t>
      </w:r>
      <w:r w:rsidRPr="004E70BF">
        <w:rPr>
          <w:rFonts w:ascii="Eurostile" w:hAnsi="Eurostile"/>
          <w:color w:val="000000"/>
          <w:szCs w:val="24"/>
        </w:rPr>
        <w:t>.  Suetonius</w:t>
      </w:r>
      <w:r>
        <w:rPr>
          <w:rFonts w:ascii="Eurostile" w:hAnsi="Eurostile"/>
          <w:color w:val="000000"/>
          <w:szCs w:val="24"/>
        </w:rPr>
        <w:t xml:space="preserve"> </w:t>
      </w:r>
      <w:r w:rsidRPr="004E70BF">
        <w:rPr>
          <w:rFonts w:ascii="Eurostile" w:hAnsi="Eurostile"/>
          <w:color w:val="000000"/>
          <w:szCs w:val="24"/>
        </w:rPr>
        <w:t xml:space="preserve">was secretary </w: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 w:rsidRPr="004E70BF">
        <w:rPr>
          <w:rFonts w:ascii="Eurostile" w:hAnsi="Eurostile"/>
          <w:color w:val="000000"/>
          <w:szCs w:val="24"/>
        </w:rPr>
        <w:t>at</w:t>
      </w:r>
      <w:r>
        <w:rPr>
          <w:rFonts w:ascii="Eurostile" w:hAnsi="Eurostile"/>
          <w:color w:val="000000"/>
          <w:szCs w:val="24"/>
        </w:rPr>
        <w:t xml:space="preserve"> the time of E</w:t>
      </w:r>
      <w:r w:rsidRPr="004E70BF">
        <w:rPr>
          <w:rFonts w:ascii="Eurostile" w:hAnsi="Eurostile"/>
          <w:color w:val="000000"/>
          <w:szCs w:val="24"/>
        </w:rPr>
        <w:t xml:space="preserve">mperor Hadrian (famous for the wall across Northern Britain).  He wrote of </w: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 w:rsidRPr="004E70BF">
        <w:rPr>
          <w:rFonts w:ascii="Eurostile" w:hAnsi="Eurostile"/>
          <w:color w:val="000000"/>
          <w:szCs w:val="24"/>
        </w:rPr>
        <w:t>Hadrian’s expulsion of Christians from Rome.</w:t>
      </w:r>
    </w:p>
    <w:p w14:paraId="5F70F0B3" w14:textId="77777777" w:rsidR="00C40478" w:rsidRPr="004E70BF" w:rsidRDefault="00C40478" w:rsidP="00C40478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 w:rsidRPr="00F44188">
        <w:rPr>
          <w:rFonts w:ascii="Eurostile" w:hAnsi="Eurostile"/>
          <w:b/>
          <w:color w:val="008000"/>
          <w:szCs w:val="24"/>
        </w:rPr>
        <w:t>4. Pliny, the Younger (c. 112):</w:t>
      </w:r>
      <w:r w:rsidRPr="004E70BF">
        <w:rPr>
          <w:rFonts w:ascii="Eurostile" w:hAnsi="Eurostile"/>
          <w:color w:val="000000"/>
          <w:szCs w:val="24"/>
        </w:rPr>
        <w:t xml:space="preserve">  The Roman governor of the province of</w:t>
      </w:r>
      <w:r>
        <w:rPr>
          <w:rFonts w:ascii="Eurostile" w:hAnsi="Eurostile"/>
          <w:color w:val="000000"/>
          <w:szCs w:val="24"/>
        </w:rPr>
        <w:t xml:space="preserve"> </w:t>
      </w:r>
      <w:proofErr w:type="spellStart"/>
      <w:r w:rsidRPr="004E70BF">
        <w:rPr>
          <w:rFonts w:ascii="Eurostile" w:hAnsi="Eurostile"/>
          <w:color w:val="000000"/>
          <w:szCs w:val="24"/>
        </w:rPr>
        <w:t>Bythnia</w:t>
      </w:r>
      <w:proofErr w:type="spellEnd"/>
      <w:r w:rsidRPr="004E70BF">
        <w:rPr>
          <w:rFonts w:ascii="Eurostile" w:hAnsi="Eurostile"/>
          <w:color w:val="000000"/>
          <w:szCs w:val="24"/>
        </w:rPr>
        <w:t xml:space="preserve">.  He stated </w: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 w:rsidRPr="004E70BF">
        <w:rPr>
          <w:rFonts w:ascii="Eurostile" w:hAnsi="Eurostile"/>
          <w:color w:val="000000"/>
          <w:szCs w:val="24"/>
        </w:rPr>
        <w:t xml:space="preserve">that the Christians were good people in a letter to Trajan.  He asked what should be done with </w: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 w:rsidRPr="004E70BF">
        <w:rPr>
          <w:rFonts w:ascii="Eurostile" w:hAnsi="Eurostile"/>
          <w:color w:val="000000"/>
          <w:szCs w:val="24"/>
        </w:rPr>
        <w:t>the</w:t>
      </w:r>
      <w:r>
        <w:rPr>
          <w:rFonts w:ascii="Eurostile" w:hAnsi="Eurostile"/>
          <w:color w:val="000000"/>
          <w:szCs w:val="24"/>
        </w:rPr>
        <w:t xml:space="preserve"> </w:t>
      </w:r>
      <w:r w:rsidRPr="004E70BF">
        <w:rPr>
          <w:rFonts w:ascii="Eurostile" w:hAnsi="Eurostile"/>
          <w:color w:val="000000"/>
          <w:szCs w:val="24"/>
        </w:rPr>
        <w:t xml:space="preserve">Christians.  Trajan suggested that he not seek them </w:t>
      </w:r>
      <w:proofErr w:type="gramStart"/>
      <w:r w:rsidRPr="004E70BF">
        <w:rPr>
          <w:rFonts w:ascii="Eurostile" w:hAnsi="Eurostile"/>
          <w:color w:val="000000"/>
          <w:szCs w:val="24"/>
        </w:rPr>
        <w:t>out, and</w:t>
      </w:r>
      <w:proofErr w:type="gramEnd"/>
      <w:r w:rsidRPr="004E70BF">
        <w:rPr>
          <w:rFonts w:ascii="Eurostile" w:hAnsi="Eurostile"/>
          <w:color w:val="000000"/>
          <w:szCs w:val="24"/>
        </w:rPr>
        <w:t xml:space="preserve"> punish them only after giving </w: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 w:rsidRPr="004E70BF">
        <w:rPr>
          <w:rFonts w:ascii="Eurostile" w:hAnsi="Eurostile"/>
          <w:color w:val="000000"/>
          <w:szCs w:val="24"/>
        </w:rPr>
        <w:t>them several chances to recant.</w:t>
      </w:r>
    </w:p>
    <w:p w14:paraId="0ACEF825" w14:textId="77777777" w:rsidR="00C40478" w:rsidRPr="004E70BF" w:rsidRDefault="00C40478" w:rsidP="00C40478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 w:rsidRPr="00F44188">
        <w:rPr>
          <w:rFonts w:ascii="Eurostile" w:hAnsi="Eurostile"/>
          <w:b/>
          <w:color w:val="800000"/>
          <w:szCs w:val="24"/>
        </w:rPr>
        <w:t>B. The Apocryphal Gospels</w:t>
      </w:r>
      <w:r w:rsidRPr="004E70BF">
        <w:rPr>
          <w:rFonts w:ascii="Eurostile" w:hAnsi="Eurostile"/>
          <w:color w:val="000000"/>
          <w:szCs w:val="24"/>
        </w:rPr>
        <w:t xml:space="preserve">:  </w:t>
      </w:r>
    </w:p>
    <w:p w14:paraId="4112533F" w14:textId="77777777" w:rsidR="00C40478" w:rsidRPr="004E70BF" w:rsidRDefault="00C40478" w:rsidP="00C40478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  <w:t xml:space="preserve">An entire body of literature exists, including pseudepigraphal writings. </w:t>
      </w:r>
      <w:r w:rsidRPr="004E70BF">
        <w:rPr>
          <w:rFonts w:ascii="Eurostile" w:hAnsi="Eurostile"/>
          <w:color w:val="000000"/>
          <w:szCs w:val="24"/>
        </w:rPr>
        <w:t>Though they</w:t>
      </w:r>
      <w:r>
        <w:rPr>
          <w:rFonts w:ascii="Eurostile" w:hAnsi="Eurostile"/>
          <w:color w:val="000000"/>
          <w:szCs w:val="24"/>
        </w:rPr>
        <w:t xml:space="preserve"> </w:t>
      </w:r>
      <w:r w:rsidRPr="004E70BF">
        <w:rPr>
          <w:rFonts w:ascii="Eurostile" w:hAnsi="Eurostile"/>
          <w:color w:val="000000"/>
          <w:szCs w:val="24"/>
        </w:rPr>
        <w:t xml:space="preserve">are not accepted </w:t>
      </w:r>
      <w:r>
        <w:rPr>
          <w:rFonts w:ascii="Eurostile" w:hAnsi="Eurostile"/>
          <w:color w:val="000000"/>
          <w:szCs w:val="24"/>
        </w:rPr>
        <w:tab/>
      </w:r>
      <w:r w:rsidRPr="004E70BF">
        <w:rPr>
          <w:rFonts w:ascii="Eurostile" w:hAnsi="Eurostile"/>
          <w:color w:val="000000"/>
          <w:szCs w:val="24"/>
        </w:rPr>
        <w:t xml:space="preserve">as divinely inspired, the Council of Trent allowed them to be entered into the Bible.  Jerome called </w:t>
      </w:r>
      <w:r>
        <w:rPr>
          <w:rFonts w:ascii="Eurostile" w:hAnsi="Eurostile"/>
          <w:color w:val="000000"/>
          <w:szCs w:val="24"/>
        </w:rPr>
        <w:tab/>
      </w:r>
      <w:r w:rsidRPr="004E70BF">
        <w:rPr>
          <w:rFonts w:ascii="Eurostile" w:hAnsi="Eurostile"/>
          <w:color w:val="000000"/>
          <w:szCs w:val="24"/>
        </w:rPr>
        <w:t>them “ecclesiastical books,” suitable fo</w:t>
      </w:r>
      <w:r>
        <w:rPr>
          <w:rFonts w:ascii="Eurostile" w:hAnsi="Eurostile"/>
          <w:color w:val="000000"/>
          <w:szCs w:val="24"/>
        </w:rPr>
        <w:t xml:space="preserve">r reading and for edification. </w:t>
      </w:r>
      <w:r w:rsidRPr="004E70BF">
        <w:rPr>
          <w:rFonts w:ascii="Eurostile" w:hAnsi="Eurostile"/>
          <w:color w:val="000000"/>
          <w:szCs w:val="24"/>
        </w:rPr>
        <w:t xml:space="preserve">The </w:t>
      </w:r>
      <w:r>
        <w:rPr>
          <w:rFonts w:ascii="Eurostile" w:hAnsi="Eurostile"/>
          <w:color w:val="000000"/>
          <w:szCs w:val="24"/>
        </w:rPr>
        <w:t xml:space="preserve">NT Gospels </w:t>
      </w:r>
      <w:r w:rsidRPr="004E70BF">
        <w:rPr>
          <w:rFonts w:ascii="Eurostile" w:hAnsi="Eurostile"/>
          <w:color w:val="000000"/>
          <w:szCs w:val="24"/>
        </w:rPr>
        <w:t xml:space="preserve">he called </w:t>
      </w:r>
      <w:r>
        <w:rPr>
          <w:rFonts w:ascii="Eurostile" w:hAnsi="Eurostile"/>
          <w:color w:val="000000"/>
          <w:szCs w:val="24"/>
        </w:rPr>
        <w:tab/>
      </w:r>
      <w:r w:rsidRPr="004E70BF">
        <w:rPr>
          <w:rFonts w:ascii="Eurostile" w:hAnsi="Eurostile"/>
          <w:color w:val="000000"/>
          <w:szCs w:val="24"/>
        </w:rPr>
        <w:t xml:space="preserve">“canonical books.”  The “ecclesiastical books” were not deemed worthy of having theological authority.  </w:t>
      </w:r>
      <w:r>
        <w:rPr>
          <w:rFonts w:ascii="Eurostile" w:hAnsi="Eurostile"/>
          <w:color w:val="000000"/>
          <w:szCs w:val="24"/>
        </w:rPr>
        <w:tab/>
      </w:r>
      <w:r w:rsidRPr="004E70BF">
        <w:rPr>
          <w:rFonts w:ascii="Eurostile" w:hAnsi="Eurostile"/>
          <w:color w:val="000000"/>
          <w:szCs w:val="24"/>
        </w:rPr>
        <w:t xml:space="preserve">Among these books are the </w:t>
      </w:r>
      <w:r w:rsidRPr="004E70BF">
        <w:rPr>
          <w:rFonts w:ascii="Eurostile" w:hAnsi="Eurostile"/>
          <w:i/>
          <w:color w:val="000000"/>
          <w:szCs w:val="24"/>
        </w:rPr>
        <w:t>Gospel of Thomas</w:t>
      </w:r>
      <w:r>
        <w:rPr>
          <w:rFonts w:ascii="Eurostile" w:hAnsi="Eurostile"/>
          <w:color w:val="000000"/>
          <w:szCs w:val="24"/>
        </w:rPr>
        <w:t xml:space="preserve"> and </w:t>
      </w:r>
      <w:r w:rsidRPr="004E70BF">
        <w:rPr>
          <w:rFonts w:ascii="Eurostile" w:hAnsi="Eurostile"/>
          <w:color w:val="000000"/>
          <w:szCs w:val="24"/>
        </w:rPr>
        <w:t xml:space="preserve">the </w:t>
      </w:r>
      <w:r w:rsidRPr="004E70BF">
        <w:rPr>
          <w:rFonts w:ascii="Eurostile" w:hAnsi="Eurostile"/>
          <w:i/>
          <w:color w:val="000000"/>
          <w:szCs w:val="24"/>
        </w:rPr>
        <w:t>Apocalypse of Peter</w:t>
      </w:r>
      <w:r w:rsidRPr="004E70BF">
        <w:rPr>
          <w:rFonts w:ascii="Eurostile" w:hAnsi="Eurostile"/>
          <w:color w:val="000000"/>
          <w:szCs w:val="24"/>
        </w:rPr>
        <w:t>.</w:t>
      </w:r>
    </w:p>
    <w:p w14:paraId="77106D60" w14:textId="77777777" w:rsidR="00C40478" w:rsidRPr="00F44188" w:rsidRDefault="00C40478" w:rsidP="00C40478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color w:val="8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 w:rsidRPr="00F44188">
        <w:rPr>
          <w:rFonts w:ascii="Eurostile" w:hAnsi="Eurostile"/>
          <w:b/>
          <w:color w:val="800000"/>
          <w:szCs w:val="24"/>
        </w:rPr>
        <w:t>C. The New Testament Gospels are the best record of the life of Christ.</w:t>
      </w:r>
    </w:p>
    <w:p w14:paraId="4C4105BE" w14:textId="77777777" w:rsidR="00C40478" w:rsidRPr="004E70BF" w:rsidRDefault="00C40478" w:rsidP="00C40478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>1. They are a</w:t>
      </w:r>
      <w:r w:rsidRPr="004E70BF">
        <w:rPr>
          <w:rFonts w:ascii="Eurostile" w:hAnsi="Eurostile"/>
          <w:color w:val="000000"/>
          <w:szCs w:val="24"/>
        </w:rPr>
        <w:t>uthoritative, but not a complete (scientific) record.  Only about one</w:t>
      </w:r>
      <w:r>
        <w:rPr>
          <w:rFonts w:ascii="Eurostile" w:hAnsi="Eurostile"/>
          <w:color w:val="000000"/>
          <w:szCs w:val="24"/>
        </w:rPr>
        <w:t xml:space="preserve"> </w:t>
      </w:r>
      <w:r w:rsidRPr="004E70BF">
        <w:rPr>
          <w:rFonts w:ascii="Eurostile" w:hAnsi="Eurostile"/>
          <w:color w:val="000000"/>
          <w:szCs w:val="24"/>
        </w:rPr>
        <w:t xml:space="preserve">hundred days </w: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 w:rsidRPr="004E70BF">
        <w:rPr>
          <w:rFonts w:ascii="Eurostile" w:hAnsi="Eurostile"/>
          <w:color w:val="000000"/>
          <w:szCs w:val="24"/>
        </w:rPr>
        <w:t xml:space="preserve">are given specific mention in the gospels, for example.  The books are about salvation history, </w: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 w:rsidRPr="004E70BF">
        <w:rPr>
          <w:rFonts w:ascii="Eurostile" w:hAnsi="Eurostile"/>
          <w:color w:val="000000"/>
          <w:szCs w:val="24"/>
        </w:rPr>
        <w:t xml:space="preserve">or </w:t>
      </w:r>
      <w:proofErr w:type="spellStart"/>
      <w:r w:rsidRPr="004E70BF">
        <w:rPr>
          <w:rFonts w:ascii="Eurostile" w:hAnsi="Eurostile"/>
          <w:i/>
          <w:color w:val="000000"/>
          <w:szCs w:val="24"/>
        </w:rPr>
        <w:t>heilsgeschic</w:t>
      </w:r>
      <w:r>
        <w:rPr>
          <w:rFonts w:ascii="Eurostile" w:hAnsi="Eurostile"/>
          <w:i/>
          <w:color w:val="000000"/>
          <w:szCs w:val="24"/>
        </w:rPr>
        <w:t>h</w:t>
      </w:r>
      <w:r w:rsidRPr="004E70BF">
        <w:rPr>
          <w:rFonts w:ascii="Eurostile" w:hAnsi="Eurostile"/>
          <w:i/>
          <w:color w:val="000000"/>
          <w:szCs w:val="24"/>
        </w:rPr>
        <w:t>te</w:t>
      </w:r>
      <w:proofErr w:type="spellEnd"/>
      <w:r w:rsidRPr="004E70BF">
        <w:rPr>
          <w:rFonts w:ascii="Eurostile" w:hAnsi="Eurostile"/>
          <w:color w:val="000000"/>
          <w:szCs w:val="24"/>
        </w:rPr>
        <w:t xml:space="preserve">. </w:t>
      </w:r>
    </w:p>
    <w:p w14:paraId="75862C40" w14:textId="77777777" w:rsidR="00C40478" w:rsidRPr="004E70BF" w:rsidRDefault="00C40478" w:rsidP="00C40478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2. </w:t>
      </w:r>
      <w:r w:rsidRPr="004E70BF">
        <w:rPr>
          <w:rFonts w:ascii="Eurostile" w:hAnsi="Eurostile"/>
          <w:color w:val="000000"/>
          <w:szCs w:val="24"/>
        </w:rPr>
        <w:t>Some key passages:</w:t>
      </w:r>
      <w:r>
        <w:rPr>
          <w:rFonts w:ascii="Eurostile" w:hAnsi="Eurostile"/>
          <w:color w:val="000000"/>
          <w:szCs w:val="24"/>
        </w:rPr>
        <w:t xml:space="preserve"> Luke 2 (His entry into the world); </w:t>
      </w:r>
      <w:r w:rsidRPr="004E70BF">
        <w:rPr>
          <w:rFonts w:ascii="Eurostile" w:hAnsi="Eurostile"/>
          <w:color w:val="000000"/>
          <w:szCs w:val="24"/>
        </w:rPr>
        <w:t xml:space="preserve">Philippians 2: 5-11 (His humbling, </w:t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</w:r>
      <w:r>
        <w:rPr>
          <w:rFonts w:ascii="Eurostile" w:hAnsi="Eurostile"/>
          <w:color w:val="000000"/>
          <w:szCs w:val="24"/>
        </w:rPr>
        <w:tab/>
        <w:t xml:space="preserve">work, obedience, death); and </w:t>
      </w:r>
      <w:r w:rsidRPr="004E70BF">
        <w:rPr>
          <w:rFonts w:ascii="Eurostile" w:hAnsi="Eurostile"/>
          <w:color w:val="000000"/>
          <w:szCs w:val="24"/>
        </w:rPr>
        <w:t>Acts 2: 22-47 (Peter’s sermon concerning his life).</w:t>
      </w:r>
    </w:p>
    <w:p w14:paraId="375C9879" w14:textId="77777777" w:rsidR="00C40478" w:rsidRPr="00F44188" w:rsidRDefault="00C40478" w:rsidP="00C40478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  <w:szCs w:val="24"/>
        </w:rPr>
      </w:pPr>
      <w:r w:rsidRPr="00F44188">
        <w:rPr>
          <w:rFonts w:ascii="Eurostile" w:hAnsi="Eurostile"/>
          <w:b/>
          <w:szCs w:val="24"/>
        </w:rPr>
        <w:t>II. Jesus (New Testament Christology):</w:t>
      </w:r>
    </w:p>
    <w:p w14:paraId="7652324B" w14:textId="77777777" w:rsidR="00C40478" w:rsidRPr="002811C1" w:rsidRDefault="00C40478" w:rsidP="00C40478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>
        <w:rPr>
          <w:rFonts w:ascii="Eurostile" w:hAnsi="Eurostile"/>
          <w:color w:val="000000"/>
          <w:szCs w:val="24"/>
        </w:rPr>
        <w:tab/>
      </w:r>
      <w:r w:rsidRPr="00F44188">
        <w:rPr>
          <w:rFonts w:ascii="Eurostile" w:hAnsi="Eurostile"/>
          <w:b/>
          <w:color w:val="008000"/>
          <w:szCs w:val="24"/>
        </w:rPr>
        <w:t>A. The overarching theme is that “Jesus is Lord,”</w:t>
      </w:r>
      <w:r w:rsidRPr="002811C1">
        <w:rPr>
          <w:rFonts w:ascii="Eurostile" w:hAnsi="Eurostile"/>
          <w:color w:val="000000"/>
          <w:szCs w:val="24"/>
        </w:rPr>
        <w:t xml:space="preserve"> in opposition to the claim that “Caesar is Lord.”</w:t>
      </w:r>
    </w:p>
    <w:p w14:paraId="4A606D5E" w14:textId="77777777" w:rsidR="00C40478" w:rsidRPr="002811C1" w:rsidRDefault="00C40478" w:rsidP="00C40478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color w:val="000000"/>
          <w:szCs w:val="24"/>
        </w:rPr>
      </w:pPr>
      <w:r w:rsidRPr="002811C1">
        <w:rPr>
          <w:rFonts w:ascii="Eurostile" w:hAnsi="Eurostile"/>
          <w:color w:val="000000"/>
          <w:szCs w:val="24"/>
        </w:rPr>
        <w:tab/>
      </w:r>
      <w:r w:rsidRPr="00F44188">
        <w:rPr>
          <w:rFonts w:ascii="Eurostile" w:hAnsi="Eurostile"/>
          <w:b/>
          <w:color w:val="008000"/>
          <w:szCs w:val="24"/>
        </w:rPr>
        <w:t>B. The Apostolic Kerygma</w:t>
      </w:r>
      <w:r w:rsidRPr="002811C1">
        <w:rPr>
          <w:rFonts w:ascii="Eurostile" w:hAnsi="Eurostile"/>
          <w:color w:val="000000"/>
          <w:szCs w:val="24"/>
        </w:rPr>
        <w:t xml:space="preserve"> (comes from the Greek word, meaning “to preach.”) The five essential </w:t>
      </w:r>
      <w:r w:rsidRPr="002811C1">
        <w:rPr>
          <w:rFonts w:ascii="Eurostile" w:hAnsi="Eurostile"/>
          <w:color w:val="000000"/>
          <w:szCs w:val="24"/>
        </w:rPr>
        <w:tab/>
        <w:t xml:space="preserve">elements of this Kerygma indicate how the church felt about Jesus.  The elements are found in Acts </w:t>
      </w:r>
      <w:r w:rsidRPr="002811C1">
        <w:rPr>
          <w:rFonts w:ascii="Eurostile" w:hAnsi="Eurostile"/>
          <w:color w:val="000000"/>
          <w:szCs w:val="24"/>
        </w:rPr>
        <w:tab/>
        <w:t xml:space="preserve">2: 22-47 and the core is contained within </w:t>
      </w:r>
      <w:proofErr w:type="gramStart"/>
      <w:r w:rsidRPr="002811C1">
        <w:rPr>
          <w:rFonts w:ascii="Eurostile" w:hAnsi="Eurostile"/>
          <w:color w:val="000000"/>
          <w:szCs w:val="24"/>
        </w:rPr>
        <w:t>all of</w:t>
      </w:r>
      <w:proofErr w:type="gramEnd"/>
      <w:r w:rsidRPr="002811C1">
        <w:rPr>
          <w:rFonts w:ascii="Eurostile" w:hAnsi="Eurostile"/>
          <w:color w:val="000000"/>
          <w:szCs w:val="24"/>
        </w:rPr>
        <w:t xml:space="preserve"> the NT sermons about Christ. Jesus came fr</w:t>
      </w:r>
      <w:r>
        <w:rPr>
          <w:rFonts w:ascii="Eurostile" w:hAnsi="Eurostile"/>
          <w:color w:val="000000"/>
          <w:szCs w:val="24"/>
        </w:rPr>
        <w:t xml:space="preserve">om God </w:t>
      </w:r>
      <w:r>
        <w:rPr>
          <w:rFonts w:ascii="Eurostile" w:hAnsi="Eurostile"/>
          <w:color w:val="000000"/>
          <w:szCs w:val="24"/>
        </w:rPr>
        <w:tab/>
        <w:t>(messianic provision); y</w:t>
      </w:r>
      <w:r w:rsidRPr="002811C1">
        <w:rPr>
          <w:rFonts w:ascii="Eurostile" w:hAnsi="Eurostile"/>
          <w:color w:val="000000"/>
          <w:szCs w:val="24"/>
        </w:rPr>
        <w:t xml:space="preserve">ou killed him (moral guilt/responsibility assigned); God raised him from the </w:t>
      </w:r>
      <w:r w:rsidRPr="002811C1">
        <w:rPr>
          <w:rFonts w:ascii="Eurostile" w:hAnsi="Eurostile"/>
          <w:color w:val="000000"/>
          <w:szCs w:val="24"/>
        </w:rPr>
        <w:tab/>
        <w:t xml:space="preserve">dead (central point); He is coming again (eschatological hope); therefore, repent and believe (call to </w:t>
      </w:r>
      <w:r w:rsidRPr="002811C1">
        <w:rPr>
          <w:rFonts w:ascii="Eurostile" w:hAnsi="Eurostile"/>
          <w:color w:val="000000"/>
          <w:szCs w:val="24"/>
        </w:rPr>
        <w:tab/>
        <w:t>response).</w:t>
      </w:r>
    </w:p>
    <w:p w14:paraId="70508E61" w14:textId="77777777" w:rsidR="00C40478" w:rsidRDefault="00C40478" w:rsidP="00C40478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</w:rPr>
      </w:pPr>
      <w:r w:rsidRPr="002811C1">
        <w:rPr>
          <w:rFonts w:ascii="Eurostile" w:hAnsi="Eurostile"/>
        </w:rPr>
        <w:tab/>
      </w:r>
      <w:r w:rsidRPr="00F44188">
        <w:rPr>
          <w:rFonts w:ascii="Eurostile" w:hAnsi="Eurostile"/>
          <w:b/>
          <w:color w:val="008000"/>
        </w:rPr>
        <w:t>C.  Summary</w:t>
      </w:r>
      <w:r w:rsidRPr="002811C1">
        <w:rPr>
          <w:rFonts w:ascii="Eurostile" w:hAnsi="Eurostile"/>
        </w:rPr>
        <w:t xml:space="preserve">: Jesus Christ is the focal point of eternity.  Into the present evil </w:t>
      </w:r>
      <w:proofErr w:type="gramStart"/>
      <w:r w:rsidRPr="002811C1">
        <w:rPr>
          <w:rFonts w:ascii="Eurostile" w:hAnsi="Eurostile"/>
        </w:rPr>
        <w:t>age</w:t>
      </w:r>
      <w:proofErr w:type="gramEnd"/>
      <w:r w:rsidRPr="002811C1">
        <w:rPr>
          <w:rFonts w:ascii="Eurostile" w:hAnsi="Eurostile"/>
        </w:rPr>
        <w:t xml:space="preserve"> He came to </w:t>
      </w:r>
      <w:r w:rsidRPr="002811C1">
        <w:rPr>
          <w:rFonts w:ascii="Eurostile" w:hAnsi="Eurostile"/>
        </w:rPr>
        <w:tab/>
        <w:t xml:space="preserve">inaugurate the Age to Come. This Age to Come was already here (He inaugurated it) but it was yet to </w:t>
      </w:r>
      <w:r w:rsidRPr="002811C1">
        <w:rPr>
          <w:rFonts w:ascii="Eurostile" w:hAnsi="Eurostile"/>
        </w:rPr>
        <w:tab/>
        <w:t>be realized in its fullness (eschatological hope</w:t>
      </w:r>
      <w:proofErr w:type="gramStart"/>
      <w:r w:rsidRPr="002811C1">
        <w:rPr>
          <w:rFonts w:ascii="Eurostile" w:hAnsi="Eurostile"/>
        </w:rPr>
        <w:t>).The</w:t>
      </w:r>
      <w:proofErr w:type="gramEnd"/>
      <w:r>
        <w:rPr>
          <w:rFonts w:ascii="Eurostile" w:hAnsi="Eurostile"/>
        </w:rPr>
        <w:t xml:space="preserve"> Incarnation is the lynch-pin</w:t>
      </w:r>
      <w:r w:rsidRPr="002811C1">
        <w:rPr>
          <w:rFonts w:ascii="Eurostile" w:hAnsi="Eurostile"/>
        </w:rPr>
        <w:t xml:space="preserve"> doctrine of the NT.</w:t>
      </w:r>
    </w:p>
    <w:p w14:paraId="5D731A45" w14:textId="77777777" w:rsidR="00C40478" w:rsidRPr="00F44188" w:rsidRDefault="00C40478" w:rsidP="00C40478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  <w:b/>
        </w:rPr>
      </w:pPr>
      <w:r w:rsidRPr="00F44188">
        <w:rPr>
          <w:rFonts w:ascii="Eurostile" w:hAnsi="Eurostile"/>
          <w:b/>
        </w:rPr>
        <w:t>III. Three Ways of Thinking</w:t>
      </w:r>
      <w:r>
        <w:rPr>
          <w:rFonts w:ascii="Eurostile" w:hAnsi="Eurostile"/>
          <w:b/>
        </w:rPr>
        <w:t xml:space="preserve"> - Worldviews</w:t>
      </w:r>
    </w:p>
    <w:p w14:paraId="23C3ACCC" w14:textId="77777777" w:rsidR="00C40478" w:rsidRDefault="00C40478" w:rsidP="00C40478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</w:rPr>
      </w:pPr>
      <w:r>
        <w:rPr>
          <w:rFonts w:ascii="Eurostile" w:hAnsi="Eurostile"/>
        </w:rPr>
        <w:tab/>
      </w:r>
      <w:r w:rsidRPr="00F44188">
        <w:rPr>
          <w:rFonts w:ascii="Eurostile" w:hAnsi="Eurostile"/>
          <w:b/>
          <w:color w:val="008000"/>
        </w:rPr>
        <w:t>A.  Greek</w:t>
      </w:r>
      <w:r>
        <w:rPr>
          <w:rFonts w:ascii="Eurostile" w:hAnsi="Eurostile"/>
        </w:rPr>
        <w:t xml:space="preserve"> – asks “Why?” Abstract, philosophical, wants to discern any given reality’s </w:t>
      </w:r>
      <w:r w:rsidRPr="00543C36">
        <w:rPr>
          <w:rFonts w:ascii="Eurostile" w:hAnsi="Eurostile"/>
          <w:i/>
        </w:rPr>
        <w:t>meaning</w:t>
      </w:r>
      <w:r>
        <w:rPr>
          <w:rFonts w:ascii="Eurostile" w:hAnsi="Eurostile"/>
        </w:rPr>
        <w:t>.</w:t>
      </w:r>
    </w:p>
    <w:p w14:paraId="24C8DEE2" w14:textId="77777777" w:rsidR="00C40478" w:rsidRDefault="00C40478" w:rsidP="00C40478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</w:rPr>
      </w:pPr>
      <w:r>
        <w:rPr>
          <w:rFonts w:ascii="Eurostile" w:hAnsi="Eurostile"/>
        </w:rPr>
        <w:tab/>
      </w:r>
      <w:r w:rsidRPr="00F44188">
        <w:rPr>
          <w:rFonts w:ascii="Eurostile" w:hAnsi="Eurostile"/>
          <w:b/>
          <w:color w:val="008000"/>
        </w:rPr>
        <w:t>B.  Roman</w:t>
      </w:r>
      <w:r>
        <w:rPr>
          <w:rFonts w:ascii="Eurostile" w:hAnsi="Eurostile"/>
        </w:rPr>
        <w:t xml:space="preserve"> – asks “How does it work?” Mechanical, rational, practical, calculating, wants to quantify.</w:t>
      </w:r>
    </w:p>
    <w:p w14:paraId="491B5699" w14:textId="77777777" w:rsidR="00C40478" w:rsidRDefault="00C40478" w:rsidP="00C40478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</w:rPr>
      </w:pPr>
      <w:r>
        <w:rPr>
          <w:rFonts w:ascii="Eurostile" w:hAnsi="Eurostile"/>
        </w:rPr>
        <w:tab/>
      </w:r>
      <w:r w:rsidRPr="00F44188">
        <w:rPr>
          <w:rFonts w:ascii="Eurostile" w:hAnsi="Eurostile"/>
          <w:b/>
          <w:color w:val="008000"/>
        </w:rPr>
        <w:t xml:space="preserve">C.  Hebraic </w:t>
      </w:r>
      <w:r>
        <w:rPr>
          <w:rFonts w:ascii="Eurostile" w:hAnsi="Eurostile"/>
        </w:rPr>
        <w:t>– asks “What is its function? Does it fulfill the purpose for which it was designed?”</w:t>
      </w:r>
    </w:p>
    <w:p w14:paraId="38D604E6" w14:textId="77777777" w:rsidR="00C40478" w:rsidRPr="00543C36" w:rsidRDefault="00C40478" w:rsidP="00C40478">
      <w:pPr>
        <w:pStyle w:val="Style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Eurostile" w:hAnsi="Eurostile"/>
        </w:rPr>
      </w:pPr>
      <w:r>
        <w:rPr>
          <w:rFonts w:ascii="Eurostile" w:hAnsi="Eurostile"/>
        </w:rPr>
        <w:tab/>
        <w:t>D.  Summary: We must learn to ask the right sets of questions from the Bible and Christian History.</w:t>
      </w:r>
    </w:p>
    <w:sectPr w:rsidR="00C40478" w:rsidRPr="00543C36" w:rsidSect="00C40478">
      <w:pgSz w:w="12240" w:h="15840" w:code="1"/>
      <w:pgMar w:top="720" w:right="720" w:bottom="720" w:left="72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rostile">
    <w:altName w:val="Agency FB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70BF"/>
    <w:rsid w:val="00036852"/>
    <w:rsid w:val="00153FB4"/>
    <w:rsid w:val="00370B88"/>
    <w:rsid w:val="00784445"/>
    <w:rsid w:val="009B399F"/>
    <w:rsid w:val="00C40478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B86A570"/>
  <w14:defaultImageDpi w14:val="300"/>
  <w15:chartTrackingRefBased/>
  <w15:docId w15:val="{0BFEBD3E-E662-459C-89F4-2D5E2F0E3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6BE"/>
    <w:pPr>
      <w:tabs>
        <w:tab w:val="left" w:pos="0"/>
        <w:tab w:val="left" w:pos="446"/>
        <w:tab w:val="left" w:pos="778"/>
        <w:tab w:val="left" w:pos="805"/>
        <w:tab w:val="left" w:pos="1080"/>
        <w:tab w:val="left" w:pos="1354"/>
        <w:tab w:val="left" w:pos="1440"/>
        <w:tab w:val="left" w:pos="1627"/>
        <w:tab w:val="right" w:pos="8640"/>
        <w:tab w:val="right" w:pos="9360"/>
      </w:tabs>
      <w:ind w:left="120"/>
    </w:pPr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Style0">
    <w:name w:val="Style0"/>
    <w:rsid w:val="004E70BF"/>
    <w:rPr>
      <w:rFonts w:ascii="Arial" w:hAnsi="Arial"/>
      <w:snapToGrid w:val="0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WEEK TWO: JESUS OF NAZARETH – SOURCES FOR THE LIFE OF CHRIST</vt:lpstr>
    </vt:vector>
  </TitlesOfParts>
  <Company>Toshiba</Company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WEEK TWO: JESUS OF NAZARETH – SOURCES FOR THE LIFE OF CHRIST</dc:title>
  <dc:subject/>
  <dc:creator>Larry Ashlock</dc:creator>
  <cp:keywords/>
  <dc:description/>
  <cp:lastModifiedBy>Steve Parsons</cp:lastModifiedBy>
  <cp:revision>2</cp:revision>
  <dcterms:created xsi:type="dcterms:W3CDTF">2022-02-01T01:44:00Z</dcterms:created>
  <dcterms:modified xsi:type="dcterms:W3CDTF">2022-02-01T01:44:00Z</dcterms:modified>
</cp:coreProperties>
</file>